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C122E" w:rsidRDefault="005348DE">
      <w:pPr>
        <w:spacing w:line="36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The Dominion of Canada</w:t>
      </w:r>
    </w:p>
    <w:p w14:paraId="00000002" w14:textId="77777777" w:rsidR="004C122E" w:rsidRDefault="005348D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Positions for Commission on Narcotic Drugs</w:t>
      </w:r>
    </w:p>
    <w:p w14:paraId="00000003" w14:textId="77777777" w:rsidR="004C122E" w:rsidRDefault="001337D9">
      <w:pPr>
        <w:spacing w:line="360" w:lineRule="auto"/>
        <w:jc w:val="center"/>
        <w:rPr>
          <w:rFonts w:ascii="Times New Roman" w:eastAsia="Times New Roman" w:hAnsi="Times New Roman" w:cs="Times New Roman"/>
          <w:b/>
          <w:sz w:val="24"/>
          <w:szCs w:val="24"/>
        </w:rPr>
      </w:pPr>
      <w:r>
        <w:pict w14:anchorId="5455CCA2">
          <v:rect id="_x0000_i1025" style="width:0;height:1.5pt" o:hralign="center" o:hrstd="t" o:hr="t" fillcolor="#a0a0a0" stroked="f"/>
        </w:pict>
      </w:r>
    </w:p>
    <w:p w14:paraId="00000004" w14:textId="77777777" w:rsidR="004C122E" w:rsidRDefault="005348DE">
      <w:pPr>
        <w:spacing w:line="480" w:lineRule="auto"/>
        <w:rPr>
          <w:rFonts w:ascii="Calibri" w:eastAsia="Calibri" w:hAnsi="Calibri" w:cs="Calibri"/>
        </w:rPr>
      </w:pPr>
      <w:r>
        <w:rPr>
          <w:rFonts w:ascii="Times New Roman" w:eastAsia="Times New Roman" w:hAnsi="Times New Roman" w:cs="Times New Roman"/>
          <w:b/>
          <w:sz w:val="24"/>
          <w:szCs w:val="24"/>
        </w:rPr>
        <w:t>I) Preventing Illicit Drug Usage by At-Risk Youths</w:t>
      </w:r>
    </w:p>
    <w:p w14:paraId="00000005" w14:textId="77777777" w:rsidR="004C122E" w:rsidRDefault="005348DE" w:rsidP="005348DE">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Dominion of Canada (Canada), as an active global participant, is dedicated to the prevention of drug use by youths.</w:t>
      </w:r>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 xml:space="preserve"> Canada believes drug-related issues are the result of “decades of ineffective drug policies and inappropriate drug laws.”</w:t>
      </w:r>
      <w:r>
        <w:rPr>
          <w:rFonts w:ascii="Times New Roman" w:eastAsia="Times New Roman" w:hAnsi="Times New Roman" w:cs="Times New Roman"/>
          <w:sz w:val="20"/>
          <w:szCs w:val="20"/>
          <w:vertAlign w:val="superscript"/>
        </w:rPr>
        <w:footnoteReference w:id="2"/>
      </w:r>
      <w:r>
        <w:rPr>
          <w:rFonts w:ascii="Times New Roman" w:eastAsia="Times New Roman" w:hAnsi="Times New Roman" w:cs="Times New Roman"/>
          <w:sz w:val="20"/>
          <w:szCs w:val="20"/>
        </w:rPr>
        <w:t xml:space="preserve"> We recognize the global community as not only a reliable source of answers, but also a system of accountability, and firmly believe the only way to formulate a solution to these issues is by collaboration with fellow member states.</w:t>
      </w:r>
      <w:r>
        <w:rPr>
          <w:rFonts w:ascii="Times New Roman" w:eastAsia="Times New Roman" w:hAnsi="Times New Roman" w:cs="Times New Roman"/>
          <w:sz w:val="20"/>
          <w:szCs w:val="20"/>
          <w:vertAlign w:val="superscript"/>
        </w:rPr>
        <w:footnoteReference w:id="3"/>
      </w:r>
      <w:r>
        <w:rPr>
          <w:rFonts w:ascii="Times New Roman" w:eastAsia="Times New Roman" w:hAnsi="Times New Roman" w:cs="Times New Roman"/>
          <w:sz w:val="20"/>
          <w:szCs w:val="20"/>
        </w:rPr>
        <w:t xml:space="preserve"> We view illicit drug usage as a health issue, and are of the opinion that resources are “better spent on health, education and economic development” rather than ineffective ‘drug-free’ proposals.</w:t>
      </w:r>
      <w:r>
        <w:rPr>
          <w:rFonts w:ascii="Times New Roman" w:eastAsia="Times New Roman" w:hAnsi="Times New Roman" w:cs="Times New Roman"/>
          <w:sz w:val="20"/>
          <w:szCs w:val="20"/>
          <w:vertAlign w:val="superscript"/>
        </w:rPr>
        <w:footnoteReference w:id="4"/>
      </w:r>
      <w:r>
        <w:rPr>
          <w:rFonts w:ascii="Times New Roman" w:eastAsia="Times New Roman" w:hAnsi="Times New Roman" w:cs="Times New Roman"/>
          <w:sz w:val="20"/>
          <w:szCs w:val="20"/>
        </w:rPr>
        <w:t xml:space="preserve"> We look forward to acting with other members of the Commission on Narcotic Drugs in tackling these issues, and developing agreements that do not “restrict the ability of member nations to devise effective solutions to local drug problems.”</w:t>
      </w:r>
      <w:r>
        <w:rPr>
          <w:rFonts w:ascii="Times New Roman" w:eastAsia="Times New Roman" w:hAnsi="Times New Roman" w:cs="Times New Roman"/>
          <w:sz w:val="20"/>
          <w:szCs w:val="20"/>
          <w:vertAlign w:val="superscript"/>
        </w:rPr>
        <w:footnoteReference w:id="5"/>
      </w:r>
    </w:p>
    <w:p w14:paraId="00000006" w14:textId="77777777" w:rsidR="004C122E" w:rsidRDefault="005348DE">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Internally, Canada adopted the Canadian Drugs and Substances Strategy (CDSS) in 2016 as a guide for the federal government to respond to all substance abuse issues.</w:t>
      </w:r>
      <w:r>
        <w:rPr>
          <w:rFonts w:ascii="Times New Roman" w:eastAsia="Times New Roman" w:hAnsi="Times New Roman" w:cs="Times New Roman"/>
          <w:sz w:val="20"/>
          <w:szCs w:val="20"/>
          <w:vertAlign w:val="superscript"/>
        </w:rPr>
        <w:footnoteReference w:id="6"/>
      </w:r>
      <w:r>
        <w:rPr>
          <w:rFonts w:ascii="Times New Roman" w:eastAsia="Times New Roman" w:hAnsi="Times New Roman" w:cs="Times New Roman"/>
          <w:sz w:val="20"/>
          <w:szCs w:val="20"/>
        </w:rPr>
        <w:t xml:space="preserve"> In addition to the CDSS, Canada has also launched a public forum as an opportunity for the government to receive public insight on issues surrounding drug abuse.</w:t>
      </w:r>
      <w:r>
        <w:rPr>
          <w:rFonts w:ascii="Times New Roman" w:eastAsia="Times New Roman" w:hAnsi="Times New Roman" w:cs="Times New Roman"/>
          <w:sz w:val="20"/>
          <w:szCs w:val="20"/>
          <w:vertAlign w:val="superscript"/>
        </w:rPr>
        <w:footnoteReference w:id="7"/>
      </w:r>
      <w:r>
        <w:rPr>
          <w:rFonts w:ascii="Times New Roman" w:eastAsia="Times New Roman" w:hAnsi="Times New Roman" w:cs="Times New Roman"/>
          <w:sz w:val="20"/>
          <w:szCs w:val="20"/>
        </w:rPr>
        <w:t xml:space="preserve"> Similar forums have been deemed successful for the United Nations by allowing youth to “exchange ideas and different perspectives on how to improve and protect their peers and convey their message to policymakers.”</w:t>
      </w:r>
      <w:r>
        <w:rPr>
          <w:rFonts w:ascii="Times New Roman" w:eastAsia="Times New Roman" w:hAnsi="Times New Roman" w:cs="Times New Roman"/>
          <w:sz w:val="20"/>
          <w:szCs w:val="20"/>
          <w:vertAlign w:val="superscript"/>
        </w:rPr>
        <w:footnoteReference w:id="8"/>
      </w:r>
      <w:r>
        <w:rPr>
          <w:rFonts w:ascii="Times New Roman" w:eastAsia="Times New Roman" w:hAnsi="Times New Roman" w:cs="Times New Roman"/>
          <w:sz w:val="20"/>
          <w:szCs w:val="20"/>
        </w:rPr>
        <w:t xml:space="preserve"> Several programs and strategies have been created under the CDSS, like the Substance Use and Addiction Program, Opportunity For All, and the Strengthening Families for Parents and Youth Program, all of which help address various aspects of the country’s drug issues.</w:t>
      </w:r>
      <w:r>
        <w:rPr>
          <w:rFonts w:ascii="Times New Roman" w:eastAsia="Times New Roman" w:hAnsi="Times New Roman" w:cs="Times New Roman"/>
          <w:sz w:val="20"/>
          <w:szCs w:val="20"/>
          <w:vertAlign w:val="superscript"/>
        </w:rPr>
        <w:footnoteReference w:id="9"/>
      </w:r>
      <w:r>
        <w:rPr>
          <w:rFonts w:ascii="Times New Roman" w:eastAsia="Times New Roman" w:hAnsi="Times New Roman" w:cs="Times New Roman"/>
          <w:sz w:val="20"/>
          <w:szCs w:val="20"/>
        </w:rPr>
        <w:t xml:space="preserve"> Our policies are a reflection of our perspective on drug usage and emphasize we are willing to pay attention to the “neglected rights of citizens.”</w:t>
      </w:r>
      <w:r>
        <w:rPr>
          <w:rFonts w:ascii="Times New Roman" w:eastAsia="Times New Roman" w:hAnsi="Times New Roman" w:cs="Times New Roman"/>
          <w:sz w:val="20"/>
          <w:szCs w:val="20"/>
          <w:vertAlign w:val="superscript"/>
        </w:rPr>
        <w:footnoteReference w:id="10"/>
      </w:r>
      <w:r>
        <w:rPr>
          <w:rFonts w:ascii="Times New Roman" w:eastAsia="Times New Roman" w:hAnsi="Times New Roman" w:cs="Times New Roman"/>
          <w:sz w:val="20"/>
          <w:szCs w:val="20"/>
        </w:rPr>
        <w:t xml:space="preserve"> Collectively, we need to work alongside other member states and move forward in creating effective solutions.</w:t>
      </w:r>
    </w:p>
    <w:p w14:paraId="00000007" w14:textId="77777777" w:rsidR="004C122E" w:rsidRDefault="005348DE">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Pertaining to the original goals of the Commission on Narcotic Drugs (CND) and the pillars of the CDSS, Canada recommends that under the </w:t>
      </w:r>
      <w:r>
        <w:rPr>
          <w:rFonts w:ascii="Times New Roman" w:eastAsia="Times New Roman" w:hAnsi="Times New Roman" w:cs="Times New Roman"/>
          <w:sz w:val="20"/>
          <w:szCs w:val="20"/>
          <w:highlight w:val="white"/>
        </w:rPr>
        <w:t xml:space="preserve">World Programme of Action for Youth (WPAY), there be a </w:t>
      </w:r>
      <w:r>
        <w:rPr>
          <w:rFonts w:ascii="Times New Roman" w:eastAsia="Times New Roman" w:hAnsi="Times New Roman" w:cs="Times New Roman"/>
          <w:sz w:val="20"/>
          <w:szCs w:val="20"/>
        </w:rPr>
        <w:t xml:space="preserve">redistribution of funds in attempt to create a better organized, more effective, and efficient sub organization </w:t>
      </w:r>
      <w:r>
        <w:rPr>
          <w:rFonts w:ascii="Times New Roman" w:eastAsia="Times New Roman" w:hAnsi="Times New Roman" w:cs="Times New Roman"/>
          <w:sz w:val="20"/>
          <w:szCs w:val="20"/>
          <w:highlight w:val="white"/>
        </w:rPr>
        <w:t>similar to that of Canada’s Substance Use and Addictions Program (SUAP). The sub-organization may be referred to as the Global Drug and Addiction Youth Program (GDAYP). Substance abuse is an enduring issue and is recognized as one of fifteen fields of action for the WPAY. The UN acknowledges “youth as a major source for development efforts” and understands the importance of youth participation.</w:t>
      </w:r>
      <w:r>
        <w:rPr>
          <w:rFonts w:ascii="Times New Roman" w:eastAsia="Times New Roman" w:hAnsi="Times New Roman" w:cs="Times New Roman"/>
          <w:sz w:val="20"/>
          <w:szCs w:val="20"/>
          <w:highlight w:val="white"/>
          <w:vertAlign w:val="superscript"/>
        </w:rPr>
        <w:footnoteReference w:id="11"/>
      </w:r>
      <w:r>
        <w:rPr>
          <w:rFonts w:ascii="Times New Roman" w:eastAsia="Times New Roman" w:hAnsi="Times New Roman" w:cs="Times New Roman"/>
          <w:sz w:val="20"/>
          <w:szCs w:val="20"/>
          <w:highlight w:val="white"/>
        </w:rPr>
        <w:t>As part of the GDAYP Canada also recommends youth forums be incorporated into international education standards. Existing youth forums implemented by the UN have shown to be successful, and Canada strongly believes having forums as part of international education standards will launch future youth initiatives. After all, youth participation is the most important action the CND can take. To guarantee active participation with the GDAYP, Canada suggests the UN enforce strict compliance with member states, extending a shadow of the future.</w:t>
      </w:r>
    </w:p>
    <w:p w14:paraId="00000008" w14:textId="77777777" w:rsidR="004C122E" w:rsidRDefault="004C122E">
      <w:pPr>
        <w:rPr>
          <w:rFonts w:ascii="Times New Roman" w:eastAsia="Times New Roman" w:hAnsi="Times New Roman" w:cs="Times New Roman"/>
          <w:b/>
          <w:sz w:val="24"/>
          <w:szCs w:val="24"/>
          <w:highlight w:val="yellow"/>
        </w:rPr>
      </w:pPr>
    </w:p>
    <w:p w14:paraId="00000009" w14:textId="77777777" w:rsidR="004C122E" w:rsidRDefault="005348DE">
      <w:pPr>
        <w:rPr>
          <w:rFonts w:ascii="Times New Roman" w:eastAsia="Times New Roman" w:hAnsi="Times New Roman" w:cs="Times New Roman"/>
          <w:sz w:val="20"/>
          <w:szCs w:val="20"/>
        </w:rPr>
      </w:pPr>
      <w:r>
        <w:rPr>
          <w:rFonts w:ascii="Times New Roman" w:eastAsia="Times New Roman" w:hAnsi="Times New Roman" w:cs="Times New Roman"/>
          <w:b/>
          <w:sz w:val="24"/>
          <w:szCs w:val="24"/>
        </w:rPr>
        <w:t>II) Combating the Proliferation of Chemically Enhanced Illicit Drugs</w:t>
      </w:r>
    </w:p>
    <w:p w14:paraId="0000000A" w14:textId="77777777" w:rsidR="004C122E" w:rsidRDefault="004C122E">
      <w:pPr>
        <w:rPr>
          <w:rFonts w:ascii="Times New Roman" w:eastAsia="Times New Roman" w:hAnsi="Times New Roman" w:cs="Times New Roman"/>
          <w:sz w:val="20"/>
          <w:szCs w:val="20"/>
        </w:rPr>
      </w:pPr>
    </w:p>
    <w:p w14:paraId="0000000B" w14:textId="77777777" w:rsidR="004C122E" w:rsidRDefault="005348DE">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Canada is devoted to furthering its efforts in combating the proliferation of chemically enhanced illicit drugs. We acknowledge proliferation as a serious issue, and aim at partnering with fellow member states to fabricate solutions that are respectful of all backgrounds and cultures. Following the 1971 convention, the CND recognized the importance of states to be able to regulate and monitor chemically enhanced substances within their borders and internationally.</w:t>
      </w:r>
      <w:r>
        <w:rPr>
          <w:rFonts w:ascii="Times New Roman" w:eastAsia="Times New Roman" w:hAnsi="Times New Roman" w:cs="Times New Roman"/>
          <w:sz w:val="20"/>
          <w:szCs w:val="20"/>
          <w:vertAlign w:val="superscript"/>
        </w:rPr>
        <w:footnoteReference w:id="12"/>
      </w:r>
      <w:r>
        <w:rPr>
          <w:rFonts w:ascii="Times New Roman" w:eastAsia="Times New Roman" w:hAnsi="Times New Roman" w:cs="Times New Roman"/>
          <w:sz w:val="20"/>
          <w:szCs w:val="20"/>
        </w:rPr>
        <w:t xml:space="preserve"> As a result, the Convention on Psychotropic Substances was established and essentially became a control system for chemical substances.</w:t>
      </w:r>
      <w:r>
        <w:rPr>
          <w:rFonts w:ascii="Times New Roman" w:eastAsia="Times New Roman" w:hAnsi="Times New Roman" w:cs="Times New Roman"/>
          <w:sz w:val="20"/>
          <w:szCs w:val="20"/>
          <w:vertAlign w:val="superscript"/>
        </w:rPr>
        <w:footnoteReference w:id="13"/>
      </w:r>
      <w:r>
        <w:rPr>
          <w:rFonts w:ascii="Times New Roman" w:eastAsia="Times New Roman" w:hAnsi="Times New Roman" w:cs="Times New Roman"/>
          <w:sz w:val="20"/>
          <w:szCs w:val="20"/>
        </w:rPr>
        <w:t xml:space="preserve"> Canada firmly believes in formulating a solution that meets the goals of </w:t>
      </w:r>
    </w:p>
    <w:p w14:paraId="0000000C" w14:textId="77777777" w:rsidR="004C122E" w:rsidRDefault="005348D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Convention on Psychotropic Substances and the United Nations Office on Drugs and Crime (UNODC). </w:t>
      </w:r>
    </w:p>
    <w:p w14:paraId="0000000D" w14:textId="77777777" w:rsidR="004C122E" w:rsidRDefault="005348DE">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Within Canadian borders, we have followed in the direction of the UNODC and heavily participated in the National Framework for Action (NFA), an organization linking “federal, provincial, territorial, municipal and community initiatives to common principles, goals and priorities.”</w:t>
      </w:r>
      <w:r>
        <w:rPr>
          <w:rFonts w:ascii="Times New Roman" w:eastAsia="Times New Roman" w:hAnsi="Times New Roman" w:cs="Times New Roman"/>
          <w:sz w:val="20"/>
          <w:szCs w:val="20"/>
          <w:vertAlign w:val="superscript"/>
        </w:rPr>
        <w:footnoteReference w:id="14"/>
      </w:r>
      <w:r>
        <w:rPr>
          <w:rFonts w:ascii="Times New Roman" w:eastAsia="Times New Roman" w:hAnsi="Times New Roman" w:cs="Times New Roman"/>
          <w:sz w:val="20"/>
          <w:szCs w:val="20"/>
        </w:rPr>
        <w:t xml:space="preserve"> A major recommendation of the UNODC was to strengthen networks for cross-border cooperation, and the NFA does exactly that by “providing policy expertise and coordinates roles'' for participating members.</w:t>
      </w:r>
      <w:r>
        <w:rPr>
          <w:rFonts w:ascii="Times New Roman" w:eastAsia="Times New Roman" w:hAnsi="Times New Roman" w:cs="Times New Roman"/>
          <w:sz w:val="20"/>
          <w:szCs w:val="20"/>
          <w:vertAlign w:val="superscript"/>
        </w:rPr>
        <w:footnoteReference w:id="15"/>
      </w:r>
      <w:r>
        <w:rPr>
          <w:rFonts w:ascii="Times New Roman" w:eastAsia="Times New Roman" w:hAnsi="Times New Roman" w:cs="Times New Roman"/>
          <w:sz w:val="20"/>
          <w:szCs w:val="20"/>
        </w:rPr>
        <w:t xml:space="preserve"> The recent measures taken have shown to be successful particularly in the fight against drug trafficking and distribution at the United States-Canada border by having the two state’s government and law enforcement collaborate; however, we do not believe the NFA is the only solution to our problems.</w:t>
      </w:r>
      <w:r>
        <w:rPr>
          <w:rFonts w:ascii="Times New Roman" w:eastAsia="Times New Roman" w:hAnsi="Times New Roman" w:cs="Times New Roman"/>
          <w:sz w:val="20"/>
          <w:szCs w:val="20"/>
          <w:vertAlign w:val="superscript"/>
        </w:rPr>
        <w:footnoteReference w:id="16"/>
      </w:r>
      <w:r>
        <w:rPr>
          <w:rFonts w:ascii="Times New Roman" w:eastAsia="Times New Roman" w:hAnsi="Times New Roman" w:cs="Times New Roman"/>
          <w:sz w:val="20"/>
          <w:szCs w:val="20"/>
        </w:rPr>
        <w:t xml:space="preserve"> Canada admires the efforts of the EU-LAC Coordination, and their ability to succeed in combating such issues in their home regions. Canada would like to formally propose the EU-LAC partner with North American Member States as a resolution to this issue. The actions taken by the coordination thus far have proven to be “successful in monitoring, criminalizing, and identifying precursor chemicals, illicit drugs, and criminal actors,” which is important in order to tackle the issue at hand.</w:t>
      </w:r>
      <w:r>
        <w:rPr>
          <w:rFonts w:ascii="Times New Roman" w:eastAsia="Times New Roman" w:hAnsi="Times New Roman" w:cs="Times New Roman"/>
          <w:sz w:val="20"/>
          <w:szCs w:val="20"/>
          <w:vertAlign w:val="superscript"/>
        </w:rPr>
        <w:footnoteReference w:id="17"/>
      </w:r>
      <w:r>
        <w:rPr>
          <w:rFonts w:ascii="Times New Roman" w:eastAsia="Times New Roman" w:hAnsi="Times New Roman" w:cs="Times New Roman"/>
          <w:sz w:val="20"/>
          <w:szCs w:val="20"/>
        </w:rPr>
        <w:t xml:space="preserve"> </w:t>
      </w:r>
    </w:p>
    <w:p w14:paraId="0000000E" w14:textId="77777777" w:rsidR="004C122E" w:rsidRDefault="005348DE">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Furthermore, Canada understands that with combating the proliferation of chemically enhanced illicit drugs, comes the careful handling of its disposal because chemicals can harm their environmental surroundings when not disposed of properly.</w:t>
      </w:r>
      <w:r>
        <w:rPr>
          <w:rFonts w:ascii="Times New Roman" w:eastAsia="Times New Roman" w:hAnsi="Times New Roman" w:cs="Times New Roman"/>
          <w:sz w:val="20"/>
          <w:szCs w:val="20"/>
          <w:vertAlign w:val="superscript"/>
        </w:rPr>
        <w:footnoteReference w:id="18"/>
      </w:r>
      <w:r>
        <w:rPr>
          <w:rFonts w:ascii="Times New Roman" w:eastAsia="Times New Roman" w:hAnsi="Times New Roman" w:cs="Times New Roman"/>
          <w:sz w:val="20"/>
          <w:szCs w:val="20"/>
        </w:rPr>
        <w:t xml:space="preserve"> The UNODC reports that “safe methods to dispose chemically induced illicit drugs include recycling or reuse of the chemicals to recognized institutions, fuel blending, and disposal in neutralized sewers.”</w:t>
      </w:r>
      <w:r>
        <w:rPr>
          <w:rFonts w:ascii="Times New Roman" w:eastAsia="Times New Roman" w:hAnsi="Times New Roman" w:cs="Times New Roman"/>
          <w:sz w:val="20"/>
          <w:szCs w:val="20"/>
          <w:vertAlign w:val="superscript"/>
        </w:rPr>
        <w:footnoteReference w:id="19"/>
      </w:r>
      <w:r>
        <w:rPr>
          <w:rFonts w:ascii="Times New Roman" w:eastAsia="Times New Roman" w:hAnsi="Times New Roman" w:cs="Times New Roman"/>
          <w:sz w:val="20"/>
          <w:szCs w:val="20"/>
        </w:rPr>
        <w:t xml:space="preserve"> Therefore, as part of Canada’s solution, we would also like to propose a committee solely directed at assisting member states safely disposing of chemically enhanced illicit drugs.</w:t>
      </w:r>
    </w:p>
    <w:p w14:paraId="00000011" w14:textId="35726473" w:rsidR="004C122E" w:rsidRDefault="005348DE" w:rsidP="005348DE">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Lastly, Canada respects the General Assembly's recommendation in developing a “national regulatory and operational procedure.”</w:t>
      </w:r>
      <w:r>
        <w:rPr>
          <w:rFonts w:ascii="Times New Roman" w:eastAsia="Times New Roman" w:hAnsi="Times New Roman" w:cs="Times New Roman"/>
          <w:sz w:val="20"/>
          <w:szCs w:val="20"/>
          <w:vertAlign w:val="superscript"/>
        </w:rPr>
        <w:footnoteReference w:id="20"/>
      </w:r>
      <w:r>
        <w:rPr>
          <w:rFonts w:ascii="Times New Roman" w:eastAsia="Times New Roman" w:hAnsi="Times New Roman" w:cs="Times New Roman"/>
          <w:sz w:val="20"/>
          <w:szCs w:val="20"/>
        </w:rPr>
        <w:t xml:space="preserve"> As intelligence discrepancies continue to be an international issue that hinder the ability to monitor and prevent the trafficking of precursor chemicals.</w:t>
      </w:r>
      <w:r>
        <w:rPr>
          <w:rFonts w:ascii="Times New Roman" w:eastAsia="Times New Roman" w:hAnsi="Times New Roman" w:cs="Times New Roman"/>
          <w:sz w:val="20"/>
          <w:szCs w:val="20"/>
          <w:vertAlign w:val="superscript"/>
        </w:rPr>
        <w:footnoteReference w:id="21"/>
      </w:r>
      <w:r>
        <w:rPr>
          <w:rFonts w:ascii="Times New Roman" w:eastAsia="Times New Roman" w:hAnsi="Times New Roman" w:cs="Times New Roman"/>
          <w:sz w:val="20"/>
          <w:szCs w:val="20"/>
        </w:rPr>
        <w:t xml:space="preserve"> Canada strongly encourages the need for development for a “real-time” information and intelligence exchange program that is shared among member states and seeks to oversee the creation and implementation of such. We are very eager to work with fellow delegates of member states, and are determined to find solutions regarding both issues presented.</w:t>
      </w:r>
    </w:p>
    <w:sectPr w:rsidR="004C122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B7C62" w14:textId="77777777" w:rsidR="001337D9" w:rsidRDefault="001337D9">
      <w:pPr>
        <w:spacing w:line="240" w:lineRule="auto"/>
      </w:pPr>
      <w:r>
        <w:separator/>
      </w:r>
    </w:p>
  </w:endnote>
  <w:endnote w:type="continuationSeparator" w:id="0">
    <w:p w14:paraId="2814CB2B" w14:textId="77777777" w:rsidR="001337D9" w:rsidRDefault="001337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50DE9" w14:textId="77777777" w:rsidR="001337D9" w:rsidRDefault="001337D9">
      <w:pPr>
        <w:spacing w:line="240" w:lineRule="auto"/>
      </w:pPr>
      <w:r>
        <w:separator/>
      </w:r>
    </w:p>
  </w:footnote>
  <w:footnote w:type="continuationSeparator" w:id="0">
    <w:p w14:paraId="2B0C7167" w14:textId="77777777" w:rsidR="001337D9" w:rsidRDefault="001337D9">
      <w:pPr>
        <w:spacing w:line="240" w:lineRule="auto"/>
      </w:pPr>
      <w:r>
        <w:continuationSeparator/>
      </w:r>
    </w:p>
  </w:footnote>
  <w:footnote w:id="1">
    <w:p w14:paraId="00000014" w14:textId="77777777" w:rsidR="004C122E" w:rsidRDefault="005348DE">
      <w:pPr>
        <w:spacing w:line="240" w:lineRule="auto"/>
        <w:rPr>
          <w:sz w:val="20"/>
          <w:szCs w:val="20"/>
        </w:rPr>
      </w:pPr>
      <w:r>
        <w:rPr>
          <w:vertAlign w:val="superscript"/>
        </w:rPr>
        <w:footnoteRef/>
      </w:r>
      <w:r>
        <w:rPr>
          <w:rFonts w:ascii="Times New Roman" w:eastAsia="Times New Roman" w:hAnsi="Times New Roman" w:cs="Times New Roman"/>
          <w:sz w:val="16"/>
          <w:szCs w:val="16"/>
        </w:rPr>
        <w:t xml:space="preserve"> Riley, D. (1998, November). </w:t>
      </w:r>
      <w:r>
        <w:rPr>
          <w:rFonts w:ascii="Times New Roman" w:eastAsia="Times New Roman" w:hAnsi="Times New Roman" w:cs="Times New Roman"/>
          <w:i/>
          <w:sz w:val="16"/>
          <w:szCs w:val="16"/>
        </w:rPr>
        <w:t>Drugs and drug policy in Canada</w:t>
      </w:r>
      <w:r>
        <w:rPr>
          <w:rFonts w:ascii="Times New Roman" w:eastAsia="Times New Roman" w:hAnsi="Times New Roman" w:cs="Times New Roman"/>
          <w:sz w:val="16"/>
          <w:szCs w:val="16"/>
        </w:rPr>
        <w:t>.</w:t>
      </w:r>
    </w:p>
  </w:footnote>
  <w:footnote w:id="2">
    <w:p w14:paraId="00000015" w14:textId="77777777" w:rsidR="004C122E" w:rsidRDefault="005348DE">
      <w:pPr>
        <w:spacing w:line="240" w:lineRule="auto"/>
        <w:rPr>
          <w:rFonts w:ascii="Times New Roman" w:eastAsia="Times New Roman" w:hAnsi="Times New Roman" w:cs="Times New Roman"/>
          <w:i/>
          <w:sz w:val="16"/>
          <w:szCs w:val="16"/>
        </w:rPr>
      </w:pPr>
      <w:r>
        <w:rPr>
          <w:vertAlign w:val="superscript"/>
        </w:rPr>
        <w:footnoteRef/>
      </w:r>
      <w:r>
        <w:rPr>
          <w:rFonts w:ascii="Times New Roman" w:eastAsia="Times New Roman" w:hAnsi="Times New Roman" w:cs="Times New Roman"/>
          <w:i/>
          <w:sz w:val="16"/>
          <w:szCs w:val="16"/>
        </w:rPr>
        <w:t xml:space="preserve"> Ibid.</w:t>
      </w:r>
    </w:p>
  </w:footnote>
  <w:footnote w:id="3">
    <w:p w14:paraId="00000016" w14:textId="77777777" w:rsidR="004C122E" w:rsidRDefault="005348DE">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Canada, G. (2020, November 19). </w:t>
      </w:r>
      <w:r>
        <w:rPr>
          <w:rFonts w:ascii="Times New Roman" w:eastAsia="Times New Roman" w:hAnsi="Times New Roman" w:cs="Times New Roman"/>
          <w:i/>
          <w:sz w:val="16"/>
          <w:szCs w:val="16"/>
        </w:rPr>
        <w:t>Canada and the United Nations</w:t>
      </w:r>
      <w:r>
        <w:rPr>
          <w:rFonts w:ascii="Times New Roman" w:eastAsia="Times New Roman" w:hAnsi="Times New Roman" w:cs="Times New Roman"/>
          <w:sz w:val="16"/>
          <w:szCs w:val="16"/>
        </w:rPr>
        <w:t xml:space="preserve">. </w:t>
      </w:r>
    </w:p>
  </w:footnote>
  <w:footnote w:id="4">
    <w:p w14:paraId="00000017" w14:textId="77777777" w:rsidR="004C122E" w:rsidRDefault="005348DE">
      <w:pPr>
        <w:spacing w:line="240" w:lineRule="auto"/>
        <w:rPr>
          <w:sz w:val="20"/>
          <w:szCs w:val="20"/>
        </w:rPr>
      </w:pPr>
      <w:r>
        <w:rPr>
          <w:vertAlign w:val="superscript"/>
        </w:rPr>
        <w:footnoteRef/>
      </w:r>
      <w:r>
        <w:rPr>
          <w:rFonts w:ascii="Times New Roman" w:eastAsia="Times New Roman" w:hAnsi="Times New Roman" w:cs="Times New Roman"/>
          <w:sz w:val="16"/>
          <w:szCs w:val="16"/>
        </w:rPr>
        <w:t xml:space="preserve"> Riley, D. (1998, November). </w:t>
      </w:r>
      <w:r>
        <w:rPr>
          <w:rFonts w:ascii="Times New Roman" w:eastAsia="Times New Roman" w:hAnsi="Times New Roman" w:cs="Times New Roman"/>
          <w:i/>
          <w:sz w:val="16"/>
          <w:szCs w:val="16"/>
        </w:rPr>
        <w:t>Drugs and drug policy in Canada</w:t>
      </w:r>
      <w:r>
        <w:rPr>
          <w:rFonts w:ascii="Times New Roman" w:eastAsia="Times New Roman" w:hAnsi="Times New Roman" w:cs="Times New Roman"/>
          <w:sz w:val="16"/>
          <w:szCs w:val="16"/>
        </w:rPr>
        <w:t>.</w:t>
      </w:r>
    </w:p>
  </w:footnote>
  <w:footnote w:id="5">
    <w:p w14:paraId="00000018" w14:textId="77777777" w:rsidR="004C122E" w:rsidRDefault="005348DE">
      <w:pPr>
        <w:spacing w:line="240" w:lineRule="auto"/>
        <w:rPr>
          <w:sz w:val="20"/>
          <w:szCs w:val="20"/>
        </w:rPr>
      </w:pPr>
      <w:r>
        <w:rPr>
          <w:vertAlign w:val="superscript"/>
        </w:rPr>
        <w:footnoteRef/>
      </w:r>
      <w:r>
        <w:rPr>
          <w:rFonts w:ascii="Times New Roman" w:eastAsia="Times New Roman" w:hAnsi="Times New Roman" w:cs="Times New Roman"/>
          <w:sz w:val="16"/>
          <w:szCs w:val="16"/>
        </w:rPr>
        <w:t xml:space="preserve"> Canada, G. (2020, November 19). </w:t>
      </w:r>
      <w:r>
        <w:rPr>
          <w:rFonts w:ascii="Times New Roman" w:eastAsia="Times New Roman" w:hAnsi="Times New Roman" w:cs="Times New Roman"/>
          <w:i/>
          <w:sz w:val="16"/>
          <w:szCs w:val="16"/>
        </w:rPr>
        <w:t>Canada and the United Nations</w:t>
      </w:r>
      <w:r>
        <w:rPr>
          <w:rFonts w:ascii="Times New Roman" w:eastAsia="Times New Roman" w:hAnsi="Times New Roman" w:cs="Times New Roman"/>
          <w:sz w:val="16"/>
          <w:szCs w:val="16"/>
        </w:rPr>
        <w:t xml:space="preserve">. </w:t>
      </w:r>
    </w:p>
  </w:footnote>
  <w:footnote w:id="6">
    <w:p w14:paraId="00000019" w14:textId="77777777" w:rsidR="004C122E" w:rsidRDefault="005348DE">
      <w:pPr>
        <w:spacing w:line="240" w:lineRule="auto"/>
        <w:rPr>
          <w:sz w:val="16"/>
          <w:szCs w:val="16"/>
        </w:rPr>
      </w:pPr>
      <w:r>
        <w:rPr>
          <w:vertAlign w:val="superscript"/>
        </w:rPr>
        <w:footnoteRef/>
      </w:r>
      <w:r>
        <w:rPr>
          <w:rFonts w:ascii="Times New Roman" w:eastAsia="Times New Roman" w:hAnsi="Times New Roman" w:cs="Times New Roman"/>
          <w:sz w:val="16"/>
          <w:szCs w:val="16"/>
        </w:rPr>
        <w:t xml:space="preserve"> Canada, H. (2018, September 10). </w:t>
      </w:r>
      <w:r>
        <w:rPr>
          <w:rFonts w:ascii="Times New Roman" w:eastAsia="Times New Roman" w:hAnsi="Times New Roman" w:cs="Times New Roman"/>
          <w:i/>
          <w:sz w:val="16"/>
          <w:szCs w:val="16"/>
        </w:rPr>
        <w:t>Government of Canada</w:t>
      </w:r>
      <w:r>
        <w:rPr>
          <w:rFonts w:ascii="Times New Roman" w:eastAsia="Times New Roman" w:hAnsi="Times New Roman" w:cs="Times New Roman"/>
          <w:sz w:val="16"/>
          <w:szCs w:val="16"/>
        </w:rPr>
        <w:t xml:space="preserve">. </w:t>
      </w:r>
    </w:p>
  </w:footnote>
  <w:footnote w:id="7">
    <w:p w14:paraId="0000001A" w14:textId="77777777" w:rsidR="004C122E" w:rsidRDefault="005348DE">
      <w:pPr>
        <w:spacing w:line="240" w:lineRule="auto"/>
        <w:rPr>
          <w:rFonts w:ascii="Times New Roman" w:eastAsia="Times New Roman" w:hAnsi="Times New Roman" w:cs="Times New Roman"/>
          <w:i/>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Ibid.</w:t>
      </w:r>
    </w:p>
  </w:footnote>
  <w:footnote w:id="8">
    <w:p w14:paraId="0000001D" w14:textId="77777777" w:rsidR="004C122E" w:rsidRDefault="005348DE">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Economic and Social Council, </w:t>
      </w:r>
      <w:r>
        <w:rPr>
          <w:rFonts w:ascii="Times New Roman" w:eastAsia="Times New Roman" w:hAnsi="Times New Roman" w:cs="Times New Roman"/>
          <w:i/>
          <w:sz w:val="16"/>
          <w:szCs w:val="16"/>
        </w:rPr>
        <w:t>UNODC Handbook on Youth Participation in Drug Prevention Work</w:t>
      </w:r>
      <w:r>
        <w:rPr>
          <w:rFonts w:ascii="Times New Roman" w:eastAsia="Times New Roman" w:hAnsi="Times New Roman" w:cs="Times New Roman"/>
          <w:sz w:val="16"/>
          <w:szCs w:val="16"/>
        </w:rPr>
        <w:t>, E/CN. 7/2020/CRP.12.</w:t>
      </w:r>
    </w:p>
  </w:footnote>
  <w:footnote w:id="9">
    <w:p w14:paraId="0000001B" w14:textId="77777777" w:rsidR="004C122E" w:rsidRDefault="005348DE">
      <w:pPr>
        <w:spacing w:line="240" w:lineRule="auto"/>
        <w:rPr>
          <w:rFonts w:ascii="Times New Roman" w:eastAsia="Times New Roman" w:hAnsi="Times New Roman" w:cs="Times New Roman"/>
          <w:i/>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Ibid.</w:t>
      </w:r>
    </w:p>
  </w:footnote>
  <w:footnote w:id="10">
    <w:p w14:paraId="0000001C" w14:textId="77777777" w:rsidR="004C122E" w:rsidRDefault="005348DE">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Riley, D. (1998, November). </w:t>
      </w:r>
      <w:r>
        <w:rPr>
          <w:rFonts w:ascii="Times New Roman" w:eastAsia="Times New Roman" w:hAnsi="Times New Roman" w:cs="Times New Roman"/>
          <w:i/>
          <w:sz w:val="16"/>
          <w:szCs w:val="16"/>
        </w:rPr>
        <w:t>Drugs and drug policy in Canada</w:t>
      </w:r>
      <w:r>
        <w:rPr>
          <w:rFonts w:ascii="Times New Roman" w:eastAsia="Times New Roman" w:hAnsi="Times New Roman" w:cs="Times New Roman"/>
          <w:sz w:val="16"/>
          <w:szCs w:val="16"/>
        </w:rPr>
        <w:t>.</w:t>
      </w:r>
    </w:p>
  </w:footnote>
  <w:footnote w:id="11">
    <w:p w14:paraId="0000001E" w14:textId="77777777" w:rsidR="004C122E" w:rsidRDefault="005348DE">
      <w:pPr>
        <w:spacing w:line="240" w:lineRule="auto"/>
        <w:rPr>
          <w:sz w:val="20"/>
          <w:szCs w:val="20"/>
        </w:rPr>
      </w:pPr>
      <w:r>
        <w:rPr>
          <w:vertAlign w:val="superscript"/>
        </w:rPr>
        <w:footnoteRef/>
      </w:r>
      <w:r>
        <w:rPr>
          <w:rFonts w:ascii="Times New Roman" w:eastAsia="Times New Roman" w:hAnsi="Times New Roman" w:cs="Times New Roman"/>
          <w:sz w:val="16"/>
          <w:szCs w:val="16"/>
        </w:rPr>
        <w:t xml:space="preserve"> Economic and Social Council, </w:t>
      </w:r>
      <w:r>
        <w:rPr>
          <w:rFonts w:ascii="Times New Roman" w:eastAsia="Times New Roman" w:hAnsi="Times New Roman" w:cs="Times New Roman"/>
          <w:i/>
          <w:sz w:val="16"/>
          <w:szCs w:val="16"/>
        </w:rPr>
        <w:t>UNODC Handbook on Youth Participation in Drug Prevention Work</w:t>
      </w:r>
      <w:r>
        <w:rPr>
          <w:rFonts w:ascii="Times New Roman" w:eastAsia="Times New Roman" w:hAnsi="Times New Roman" w:cs="Times New Roman"/>
          <w:sz w:val="16"/>
          <w:szCs w:val="16"/>
        </w:rPr>
        <w:t>, E/CN. 7/2020/CRP.12.</w:t>
      </w:r>
    </w:p>
  </w:footnote>
  <w:footnote w:id="12">
    <w:p w14:paraId="00000020" w14:textId="77777777" w:rsidR="004C122E" w:rsidRDefault="005348DE">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Convention on Psychotropic Substances, United Nations, February 21, 1971.</w:t>
      </w:r>
    </w:p>
  </w:footnote>
  <w:footnote w:id="13">
    <w:p w14:paraId="0000001F" w14:textId="77777777" w:rsidR="004C122E" w:rsidRDefault="005348DE">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"United Nations Conference for the Adoption of a Protocol on Psychotropic Substances 11 January-21 February 1971, Vienna," United Nations.</w:t>
      </w:r>
    </w:p>
  </w:footnote>
  <w:footnote w:id="14">
    <w:p w14:paraId="00000021" w14:textId="77777777" w:rsidR="004C122E" w:rsidRDefault="005348DE">
      <w:pPr>
        <w:spacing w:line="240" w:lineRule="auto"/>
        <w:rPr>
          <w:sz w:val="20"/>
          <w:szCs w:val="20"/>
        </w:rPr>
      </w:pPr>
      <w:r>
        <w:rPr>
          <w:vertAlign w:val="superscript"/>
        </w:rPr>
        <w:footnoteRef/>
      </w:r>
      <w:r>
        <w:rPr>
          <w:rFonts w:ascii="Times New Roman" w:eastAsia="Times New Roman" w:hAnsi="Times New Roman" w:cs="Times New Roman"/>
          <w:sz w:val="16"/>
          <w:szCs w:val="16"/>
        </w:rPr>
        <w:t xml:space="preserve"> “Illicit Drugs.” </w:t>
      </w:r>
      <w:r>
        <w:rPr>
          <w:rFonts w:ascii="Times New Roman" w:eastAsia="Times New Roman" w:hAnsi="Times New Roman" w:cs="Times New Roman"/>
          <w:i/>
          <w:sz w:val="16"/>
          <w:szCs w:val="16"/>
        </w:rPr>
        <w:t>Public Safety Canada / Sécurité Publique Canada</w:t>
      </w:r>
      <w:r>
        <w:rPr>
          <w:rFonts w:ascii="Times New Roman" w:eastAsia="Times New Roman" w:hAnsi="Times New Roman" w:cs="Times New Roman"/>
          <w:sz w:val="16"/>
          <w:szCs w:val="16"/>
        </w:rPr>
        <w:t>, 18 Jan. 2021.</w:t>
      </w:r>
    </w:p>
  </w:footnote>
  <w:footnote w:id="15">
    <w:p w14:paraId="00000022" w14:textId="77777777" w:rsidR="004C122E" w:rsidRDefault="005348DE">
      <w:pPr>
        <w:spacing w:line="240" w:lineRule="auto"/>
        <w:rPr>
          <w:rFonts w:ascii="Times New Roman" w:eastAsia="Times New Roman" w:hAnsi="Times New Roman" w:cs="Times New Roman"/>
          <w:i/>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Ibid.</w:t>
      </w:r>
    </w:p>
  </w:footnote>
  <w:footnote w:id="16">
    <w:p w14:paraId="00000023" w14:textId="77777777" w:rsidR="004C122E" w:rsidRDefault="005348DE">
      <w:pPr>
        <w:spacing w:line="240" w:lineRule="auto"/>
        <w:rPr>
          <w:rFonts w:ascii="Times New Roman" w:eastAsia="Times New Roman" w:hAnsi="Times New Roman" w:cs="Times New Roman"/>
          <w:i/>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Ibid.</w:t>
      </w:r>
    </w:p>
  </w:footnote>
  <w:footnote w:id="17">
    <w:p w14:paraId="00000024" w14:textId="77777777" w:rsidR="004C122E" w:rsidRDefault="005348DE">
      <w:pPr>
        <w:spacing w:line="240" w:lineRule="auto"/>
        <w:rPr>
          <w:sz w:val="20"/>
          <w:szCs w:val="20"/>
        </w:rPr>
      </w:pPr>
      <w:r>
        <w:rPr>
          <w:vertAlign w:val="superscript"/>
        </w:rPr>
        <w:footnoteRef/>
      </w:r>
      <w:r>
        <w:rPr>
          <w:rFonts w:ascii="Times New Roman" w:eastAsia="Times New Roman" w:hAnsi="Times New Roman" w:cs="Times New Roman"/>
          <w:sz w:val="16"/>
          <w:szCs w:val="16"/>
        </w:rPr>
        <w:t xml:space="preserve"> https://eulacfoundation.org/en/system/files/study_on_judicial.pdf</w:t>
      </w:r>
    </w:p>
  </w:footnote>
  <w:footnote w:id="18">
    <w:p w14:paraId="00000025" w14:textId="77777777" w:rsidR="004C122E" w:rsidRDefault="005348DE">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Guidelines for the Safe handling and disposal of chemicals used in the illicit manufacture of drugs, United Nations Office on Drugs and Crime, 2011.</w:t>
      </w:r>
    </w:p>
  </w:footnote>
  <w:footnote w:id="19">
    <w:p w14:paraId="00000026" w14:textId="77777777" w:rsidR="004C122E" w:rsidRDefault="005348DE">
      <w:pPr>
        <w:spacing w:line="240" w:lineRule="auto"/>
        <w:rPr>
          <w:rFonts w:ascii="Times New Roman" w:eastAsia="Times New Roman" w:hAnsi="Times New Roman" w:cs="Times New Roman"/>
          <w:i/>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Ibid.</w:t>
      </w:r>
    </w:p>
  </w:footnote>
  <w:footnote w:id="20">
    <w:p w14:paraId="00000027" w14:textId="77777777" w:rsidR="004C122E" w:rsidRDefault="005348DE">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United Nations General Assembly, Follow-up on strengthening the systems of control over chemical precursors and preventing their diversion and trafficking, A/RES/59/162.</w:t>
      </w:r>
    </w:p>
  </w:footnote>
  <w:footnote w:id="21">
    <w:p w14:paraId="00000028" w14:textId="77777777" w:rsidR="004C122E" w:rsidRDefault="005348DE">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“UNODC partners with governments to disrupt precursor chemical trafficking in the Asia Pacific region,” United Nation Office on Drugs and Crime .https://www.unodc.org/unodc/en/frontpage/2020/February/unodc-to-assist-in-disrupting-precursor-chemical-trafficking-in-the-asia-pacific-region.html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22E"/>
    <w:rsid w:val="001337D9"/>
    <w:rsid w:val="0049057C"/>
    <w:rsid w:val="004C122E"/>
    <w:rsid w:val="005348DE"/>
    <w:rsid w:val="00F6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5F6C"/>
  <w15:docId w15:val="{B9B33DE5-FFFA-41A4-AA91-92B1627F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34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 Hill</dc:creator>
  <cp:lastModifiedBy>Hawn, Heather</cp:lastModifiedBy>
  <cp:revision>2</cp:revision>
  <dcterms:created xsi:type="dcterms:W3CDTF">2021-03-05T12:28:00Z</dcterms:created>
  <dcterms:modified xsi:type="dcterms:W3CDTF">2021-03-05T12:28:00Z</dcterms:modified>
</cp:coreProperties>
</file>